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A4" w:rsidRDefault="00D502A4" w:rsidP="00D502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1E75" wp14:editId="7BFF2F04">
                <wp:simplePos x="0" y="0"/>
                <wp:positionH relativeFrom="column">
                  <wp:posOffset>523875</wp:posOffset>
                </wp:positionH>
                <wp:positionV relativeFrom="paragraph">
                  <wp:posOffset>-123825</wp:posOffset>
                </wp:positionV>
                <wp:extent cx="18288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2A4" w:rsidRPr="00F144D9" w:rsidRDefault="00CF0778" w:rsidP="00D502A4">
                            <w:pPr>
                              <w:jc w:val="center"/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Unit D</w:t>
                            </w:r>
                            <w:r w:rsidR="00F144D9" w:rsidRPr="00F144D9"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Energy and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1E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.25pt;margin-top:-9.75pt;width:2in;height:6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" filled="f" stroked="f">
                <v:textbox>
                  <w:txbxContent>
                    <w:p w:rsidR="00D502A4" w:rsidRPr="00F144D9" w:rsidRDefault="00CF0778" w:rsidP="00D502A4">
                      <w:pPr>
                        <w:jc w:val="center"/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Unit D</w:t>
                      </w:r>
                      <w:r w:rsidR="00F144D9" w:rsidRPr="00F144D9"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Energy and the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D502A4" w:rsidRDefault="00D502A4" w:rsidP="00CF0778">
      <w:pPr>
        <w:jc w:val="center"/>
      </w:pPr>
    </w:p>
    <w:p w:rsidR="00D502A4" w:rsidRPr="00CF0778" w:rsidRDefault="00F144D9" w:rsidP="00CF0778">
      <w:pPr>
        <w:jc w:val="center"/>
        <w:rPr>
          <w:sz w:val="22"/>
        </w:rPr>
      </w:pPr>
      <w:r w:rsidRPr="00F144D9">
        <w:rPr>
          <w:b/>
          <w:sz w:val="22"/>
          <w:u w:val="single"/>
        </w:rPr>
        <w:t>Focusing Questions</w:t>
      </w:r>
      <w:r w:rsidRPr="00F144D9">
        <w:rPr>
          <w:sz w:val="22"/>
        </w:rPr>
        <w:t xml:space="preserve">: </w:t>
      </w:r>
      <w:r w:rsidR="00CF0778" w:rsidRPr="00CF0778">
        <w:rPr>
          <w:sz w:val="22"/>
        </w:rPr>
        <w:t>How can Canadians and other members of the international community conserve energy and maintain quality of life? What are the benefits and costs of</w:t>
      </w:r>
      <w:r w:rsidR="00CF0778">
        <w:rPr>
          <w:sz w:val="22"/>
        </w:rPr>
        <w:t xml:space="preserve"> available nonrenewable energy </w:t>
      </w:r>
      <w:r w:rsidR="00CF0778" w:rsidRPr="00CF0778">
        <w:rPr>
          <w:sz w:val="22"/>
        </w:rPr>
        <w:t>sources and of developing renewable energy sources? What is our energy future?</w:t>
      </w:r>
      <w:r w:rsidR="00CF0778" w:rsidRPr="00CF0778">
        <w:rPr>
          <w:sz w:val="22"/>
        </w:rPr>
        <w:cr/>
      </w:r>
      <w:r w:rsidRPr="00F144D9">
        <w:rPr>
          <w:sz w:val="22"/>
        </w:rPr>
        <w:cr/>
      </w:r>
      <w:r w:rsidR="00AD18B2">
        <w:rPr>
          <w:b/>
          <w:sz w:val="28"/>
        </w:rPr>
        <w:br/>
      </w:r>
      <w:r w:rsidR="00D502A4" w:rsidRPr="00D502A4">
        <w:rPr>
          <w:b/>
          <w:sz w:val="28"/>
        </w:rPr>
        <w:t>T</w:t>
      </w:r>
      <w:r>
        <w:rPr>
          <w:b/>
          <w:sz w:val="28"/>
        </w:rPr>
        <w:t xml:space="preserve">OTAL NUMBER OF DAYS FOR UNIT: </w:t>
      </w:r>
      <w:r w:rsidR="00FE6E31">
        <w:rPr>
          <w:b/>
          <w:sz w:val="28"/>
        </w:rPr>
        <w:t>11</w:t>
      </w:r>
      <w:bookmarkStart w:id="0" w:name="_GoBack"/>
      <w:bookmarkEnd w:id="0"/>
      <w:r w:rsidR="00AD18B2">
        <w:rPr>
          <w:b/>
          <w:sz w:val="28"/>
        </w:rPr>
        <w:br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9354"/>
      </w:tblGrid>
      <w:tr w:rsidR="00D502A4" w:rsidTr="00D502A4">
        <w:tc>
          <w:tcPr>
            <w:tcW w:w="11016" w:type="dxa"/>
            <w:gridSpan w:val="2"/>
          </w:tcPr>
          <w:p w:rsidR="00D502A4" w:rsidRPr="00D502A4" w:rsidRDefault="00D502A4" w:rsidP="00D502A4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D502A4">
              <w:rPr>
                <w:rFonts w:cstheme="minorHAnsi"/>
                <w:b/>
                <w:u w:val="single"/>
              </w:rPr>
              <w:t>Legend of Abbreviations used in table</w:t>
            </w:r>
          </w:p>
        </w:tc>
      </w:tr>
      <w:tr w:rsidR="00D502A4" w:rsidTr="00D502A4">
        <w:tc>
          <w:tcPr>
            <w:tcW w:w="1458" w:type="dxa"/>
          </w:tcPr>
          <w:p w:rsidR="00D502A4" w:rsidRPr="00D502A4" w:rsidRDefault="00D502A4" w:rsidP="00D502A4">
            <w:pPr>
              <w:jc w:val="center"/>
              <w:rPr>
                <w:rFonts w:cstheme="minorHAnsi"/>
              </w:rPr>
            </w:pPr>
            <w:r w:rsidRPr="00D502A4">
              <w:rPr>
                <w:rFonts w:cstheme="minorHAnsi"/>
              </w:rPr>
              <w:t>GO 1</w:t>
            </w:r>
          </w:p>
        </w:tc>
        <w:tc>
          <w:tcPr>
            <w:tcW w:w="9558" w:type="dxa"/>
          </w:tcPr>
          <w:p w:rsidR="00D502A4" w:rsidRPr="00D502A4" w:rsidRDefault="00D502A4" w:rsidP="00CF07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02A4">
              <w:rPr>
                <w:rFonts w:cstheme="minorHAnsi"/>
              </w:rPr>
              <w:t xml:space="preserve">1. </w:t>
            </w:r>
            <w:r w:rsidR="00CF0778" w:rsidRPr="00CF0778">
              <w:rPr>
                <w:rFonts w:cstheme="minorHAnsi"/>
              </w:rPr>
              <w:t>Students will explain the need for balancing the growth in global ene</w:t>
            </w:r>
            <w:r w:rsidR="00CF0778">
              <w:rPr>
                <w:rFonts w:cstheme="minorHAnsi"/>
              </w:rPr>
              <w:t xml:space="preserve">rgy demands with maintaining a </w:t>
            </w:r>
            <w:r w:rsidR="00CF0778" w:rsidRPr="00CF0778">
              <w:rPr>
                <w:rFonts w:cstheme="minorHAnsi"/>
              </w:rPr>
              <w:t>viable biosphere.</w:t>
            </w:r>
          </w:p>
          <w:p w:rsidR="00D502A4" w:rsidRPr="00D502A4" w:rsidRDefault="00D502A4" w:rsidP="00D502A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502A4" w:rsidTr="00D502A4">
        <w:tc>
          <w:tcPr>
            <w:tcW w:w="1458" w:type="dxa"/>
          </w:tcPr>
          <w:p w:rsidR="00D502A4" w:rsidRPr="00D502A4" w:rsidRDefault="00D502A4" w:rsidP="00D502A4">
            <w:pPr>
              <w:jc w:val="center"/>
              <w:rPr>
                <w:rFonts w:cstheme="minorHAnsi"/>
              </w:rPr>
            </w:pPr>
            <w:r w:rsidRPr="00D502A4">
              <w:rPr>
                <w:rFonts w:cstheme="minorHAnsi"/>
              </w:rPr>
              <w:t>GO 2</w:t>
            </w:r>
          </w:p>
        </w:tc>
        <w:tc>
          <w:tcPr>
            <w:tcW w:w="9558" w:type="dxa"/>
          </w:tcPr>
          <w:p w:rsidR="00D502A4" w:rsidRPr="00D502A4" w:rsidRDefault="00D502A4" w:rsidP="00CF07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02A4">
              <w:rPr>
                <w:rFonts w:cstheme="minorHAnsi"/>
              </w:rPr>
              <w:t xml:space="preserve">2. </w:t>
            </w:r>
            <w:r w:rsidR="00CF0778" w:rsidRPr="00CF0778">
              <w:rPr>
                <w:rFonts w:cstheme="minorHAnsi"/>
              </w:rPr>
              <w:t>Students will describe the sun as Earth’s main source of energy and e</w:t>
            </w:r>
            <w:r w:rsidR="00CF0778">
              <w:rPr>
                <w:rFonts w:cstheme="minorHAnsi"/>
              </w:rPr>
              <w:t xml:space="preserve">xplain the functioning of some </w:t>
            </w:r>
            <w:r w:rsidR="00CF0778" w:rsidRPr="00CF0778">
              <w:rPr>
                <w:rFonts w:cstheme="minorHAnsi"/>
              </w:rPr>
              <w:t xml:space="preserve">conventional and alternative technologies that convert solar, nuclear, </w:t>
            </w:r>
            <w:r w:rsidR="00CF0778">
              <w:rPr>
                <w:rFonts w:cstheme="minorHAnsi"/>
              </w:rPr>
              <w:t xml:space="preserve">tidal and other energy sources </w:t>
            </w:r>
            <w:r w:rsidR="00CF0778" w:rsidRPr="00CF0778">
              <w:rPr>
                <w:rFonts w:cstheme="minorHAnsi"/>
              </w:rPr>
              <w:t xml:space="preserve">into useable forms. </w:t>
            </w:r>
          </w:p>
        </w:tc>
      </w:tr>
    </w:tbl>
    <w:p w:rsidR="00D502A4" w:rsidRDefault="00D502A4" w:rsidP="00D502A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153"/>
        <w:gridCol w:w="8814"/>
      </w:tblGrid>
      <w:tr w:rsidR="00D502A4" w:rsidTr="00D502A4">
        <w:tc>
          <w:tcPr>
            <w:tcW w:w="828" w:type="dxa"/>
            <w:vAlign w:val="center"/>
          </w:tcPr>
          <w:p w:rsidR="00D502A4" w:rsidRPr="00D502A4" w:rsidRDefault="00D502A4" w:rsidP="00D502A4">
            <w:pPr>
              <w:jc w:val="center"/>
              <w:rPr>
                <w:b/>
              </w:rPr>
            </w:pPr>
            <w:r w:rsidRPr="00D502A4">
              <w:rPr>
                <w:b/>
              </w:rPr>
              <w:t>Day</w:t>
            </w:r>
          </w:p>
        </w:tc>
        <w:tc>
          <w:tcPr>
            <w:tcW w:w="1170" w:type="dxa"/>
            <w:vAlign w:val="center"/>
          </w:tcPr>
          <w:p w:rsidR="00D502A4" w:rsidRP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9018" w:type="dxa"/>
          </w:tcPr>
          <w:p w:rsidR="00D502A4" w:rsidRPr="00D502A4" w:rsidRDefault="00D502A4" w:rsidP="00D502A4">
            <w:pPr>
              <w:rPr>
                <w:b/>
              </w:rPr>
            </w:pPr>
            <w:r w:rsidRPr="00D502A4">
              <w:rPr>
                <w:b/>
              </w:rPr>
              <w:t>Topics being covered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P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vAlign w:val="center"/>
          </w:tcPr>
          <w:p w:rsidR="00D502A4" w:rsidRPr="00D502A4" w:rsidRDefault="00CF0778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F144D9" w:rsidRPr="00CF0778" w:rsidRDefault="00CF0778" w:rsidP="00CF0778">
            <w:pPr>
              <w:rPr>
                <w:u w:val="single"/>
              </w:rPr>
            </w:pPr>
            <w:r w:rsidRPr="00CF0778">
              <w:rPr>
                <w:u w:val="single"/>
              </w:rPr>
              <w:t>Introduction Activity</w:t>
            </w:r>
          </w:p>
          <w:p w:rsidR="00CF0778" w:rsidRDefault="00CF0778" w:rsidP="00CF0778">
            <w:pPr>
              <w:pStyle w:val="ListParagraph"/>
              <w:numPr>
                <w:ilvl w:val="0"/>
                <w:numId w:val="5"/>
              </w:numPr>
            </w:pPr>
            <w:r>
              <w:t>Electric Hand Dryers vs. Paper Towels</w:t>
            </w:r>
          </w:p>
          <w:p w:rsidR="00CF0778" w:rsidRDefault="00CF0778" w:rsidP="00CF0778">
            <w:pPr>
              <w:pStyle w:val="ListParagraph"/>
              <w:numPr>
                <w:ilvl w:val="0"/>
                <w:numId w:val="5"/>
              </w:numPr>
            </w:pPr>
            <w:r>
              <w:t>Environmental Impacts, Hygiene, wastes produced etc.</w:t>
            </w:r>
          </w:p>
          <w:p w:rsidR="00CF0778" w:rsidRPr="00CF0778" w:rsidRDefault="00CF0778" w:rsidP="00CF0778">
            <w:pPr>
              <w:rPr>
                <w:u w:val="single"/>
              </w:rPr>
            </w:pPr>
            <w:r w:rsidRPr="00CF0778">
              <w:rPr>
                <w:u w:val="single"/>
              </w:rPr>
              <w:t>Energy On demand</w:t>
            </w:r>
          </w:p>
          <w:p w:rsidR="00CF0778" w:rsidRDefault="00CF0778" w:rsidP="00CF0778">
            <w:pPr>
              <w:pStyle w:val="ListParagraph"/>
              <w:numPr>
                <w:ilvl w:val="0"/>
                <w:numId w:val="5"/>
              </w:numPr>
            </w:pPr>
            <w:r>
              <w:t>Factors affecting energy use</w:t>
            </w:r>
          </w:p>
          <w:p w:rsidR="00CF0778" w:rsidRDefault="00CF0778" w:rsidP="00CF0778">
            <w:pPr>
              <w:pStyle w:val="ListParagraph"/>
              <w:numPr>
                <w:ilvl w:val="0"/>
                <w:numId w:val="5"/>
              </w:numPr>
            </w:pPr>
            <w:r>
              <w:t>Efficiency</w:t>
            </w:r>
          </w:p>
          <w:p w:rsidR="00CF0778" w:rsidRPr="00CF0778" w:rsidRDefault="00CF0778" w:rsidP="00CF0778">
            <w:pPr>
              <w:rPr>
                <w:u w:val="single"/>
              </w:rPr>
            </w:pPr>
            <w:r w:rsidRPr="00CF0778">
              <w:rPr>
                <w:u w:val="single"/>
              </w:rPr>
              <w:t>Assignment: (Page 470-479)</w:t>
            </w:r>
          </w:p>
          <w:p w:rsidR="00CF0778" w:rsidRDefault="00CF0778" w:rsidP="00CF0778">
            <w:pPr>
              <w:pStyle w:val="ListParagraph"/>
              <w:numPr>
                <w:ilvl w:val="0"/>
                <w:numId w:val="5"/>
              </w:numPr>
            </w:pPr>
            <w:r>
              <w:t>Canadian way of life, GD, efficiency questions</w:t>
            </w:r>
          </w:p>
          <w:p w:rsidR="00CF0778" w:rsidRPr="00D502A4" w:rsidRDefault="00CF0778" w:rsidP="00CF0778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784D29">
              <w:t>ummary questions on page 8 - 10</w:t>
            </w:r>
            <w:r>
              <w:t xml:space="preserve"> of notes package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vAlign w:val="center"/>
          </w:tcPr>
          <w:p w:rsidR="00D502A4" w:rsidRPr="00D502A4" w:rsidRDefault="00CF0778" w:rsidP="00811D9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AD18B2" w:rsidRPr="00CF0778" w:rsidRDefault="00CF0778" w:rsidP="00CF0778">
            <w:pPr>
              <w:rPr>
                <w:u w:val="single"/>
                <w:lang w:val="en-CA"/>
              </w:rPr>
            </w:pPr>
            <w:r w:rsidRPr="00CF0778">
              <w:rPr>
                <w:u w:val="single"/>
                <w:lang w:val="en-CA"/>
              </w:rPr>
              <w:t>Solar Fuel from the past</w:t>
            </w:r>
          </w:p>
          <w:p w:rsidR="00784D29" w:rsidRPr="00784D29" w:rsidRDefault="00784D29" w:rsidP="00784D29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>
              <w:rPr>
                <w:lang w:val="en-CA"/>
              </w:rPr>
              <w:t>Interpret graphs and energy consumption</w:t>
            </w:r>
          </w:p>
          <w:p w:rsidR="00CF0778" w:rsidRDefault="00784D29" w:rsidP="00784D29">
            <w:pPr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Harvesting Chemical Energy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Heat of Combustion</w:t>
            </w:r>
          </w:p>
          <w:p w:rsidR="00784D29" w:rsidRP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Hess’s law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0" w:type="dxa"/>
            <w:vAlign w:val="center"/>
          </w:tcPr>
          <w:p w:rsidR="00D502A4" w:rsidRPr="00D502A4" w:rsidRDefault="00CF0778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784D29" w:rsidRDefault="00784D29" w:rsidP="00784D29">
            <w:r>
              <w:t>Review – 1</w:t>
            </w:r>
            <w:r w:rsidRPr="00784D29">
              <w:rPr>
                <w:vertAlign w:val="superscript"/>
              </w:rPr>
              <w:t>st</w:t>
            </w:r>
            <w:r>
              <w:t xml:space="preserve"> half</w:t>
            </w:r>
          </w:p>
          <w:p w:rsidR="00784D29" w:rsidRPr="00AD18B2" w:rsidRDefault="00784D29" w:rsidP="00784D29">
            <w:r>
              <w:t>OPEN BOOK QUIZ – 2</w:t>
            </w:r>
            <w:r w:rsidRPr="00784D29">
              <w:rPr>
                <w:vertAlign w:val="superscript"/>
              </w:rPr>
              <w:t>nd</w:t>
            </w:r>
            <w:r>
              <w:t xml:space="preserve"> half</w:t>
            </w:r>
            <w:r w:rsidR="00605BD9">
              <w:t xml:space="preserve"> (Summative)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0" w:type="dxa"/>
            <w:vAlign w:val="center"/>
          </w:tcPr>
          <w:p w:rsidR="00D502A4" w:rsidRPr="00D502A4" w:rsidRDefault="00CF0778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784D29" w:rsidRPr="00CF0778" w:rsidRDefault="00784D29" w:rsidP="00784D29">
            <w:pPr>
              <w:rPr>
                <w:u w:val="single"/>
              </w:rPr>
            </w:pPr>
            <w:r w:rsidRPr="00CF0778">
              <w:rPr>
                <w:u w:val="single"/>
              </w:rPr>
              <w:t>Harvesting Nuclear Energy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Nuclear Notation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Radioactive decay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Alpha decay</w:t>
            </w:r>
          </w:p>
          <w:p w:rsidR="00784D29" w:rsidRPr="00CF0778" w:rsidRDefault="00784D29" w:rsidP="00784D29">
            <w:pPr>
              <w:rPr>
                <w:u w:val="single"/>
              </w:rPr>
            </w:pPr>
            <w:r w:rsidRPr="00CF0778">
              <w:rPr>
                <w:u w:val="single"/>
              </w:rPr>
              <w:t>Assignment:</w:t>
            </w:r>
          </w:p>
          <w:p w:rsidR="00CF0778" w:rsidRPr="00160835" w:rsidRDefault="00784D29" w:rsidP="00784D29">
            <w:r>
              <w:t>Alpha decay practice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  <w:vAlign w:val="center"/>
          </w:tcPr>
          <w:p w:rsidR="00D502A4" w:rsidRPr="00D502A4" w:rsidRDefault="00CF0778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784D29" w:rsidRPr="00CF0778" w:rsidRDefault="00784D29" w:rsidP="00784D29">
            <w:pPr>
              <w:rPr>
                <w:u w:val="single"/>
              </w:rPr>
            </w:pPr>
            <w:r w:rsidRPr="00CF0778">
              <w:rPr>
                <w:u w:val="single"/>
              </w:rPr>
              <w:t>Harvesting Nuclear Energy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Beta Decay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Gamma Radiation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Nuclear Fission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CANDU</w:t>
            </w:r>
          </w:p>
          <w:p w:rsidR="00784D29" w:rsidRPr="00CF0778" w:rsidRDefault="00784D29" w:rsidP="00784D29">
            <w:pPr>
              <w:rPr>
                <w:u w:val="single"/>
              </w:rPr>
            </w:pPr>
            <w:r w:rsidRPr="00CF0778">
              <w:rPr>
                <w:u w:val="single"/>
              </w:rPr>
              <w:lastRenderedPageBreak/>
              <w:t xml:space="preserve">Video – </w:t>
            </w:r>
            <w:proofErr w:type="spellStart"/>
            <w:r w:rsidRPr="00CF0778">
              <w:rPr>
                <w:u w:val="single"/>
              </w:rPr>
              <w:t>Candu</w:t>
            </w:r>
            <w:proofErr w:type="spellEnd"/>
            <w:r w:rsidRPr="00CF0778">
              <w:rPr>
                <w:u w:val="single"/>
              </w:rPr>
              <w:t xml:space="preserve"> Reactor</w:t>
            </w:r>
          </w:p>
          <w:p w:rsidR="00E77923" w:rsidRPr="00E368A7" w:rsidRDefault="00784D29" w:rsidP="00784D29">
            <w:r>
              <w:t>Fission Practice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170" w:type="dxa"/>
            <w:vAlign w:val="center"/>
          </w:tcPr>
          <w:p w:rsidR="00D502A4" w:rsidRPr="00D502A4" w:rsidRDefault="00CF0778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</w:p>
        </w:tc>
        <w:tc>
          <w:tcPr>
            <w:tcW w:w="9018" w:type="dxa"/>
          </w:tcPr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Controlling Fission Reactions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Mass-Energy Equivalences</w:t>
            </w:r>
          </w:p>
          <w:p w:rsidR="00784D29" w:rsidRDefault="00784D29" w:rsidP="00784D29">
            <w:pPr>
              <w:pStyle w:val="ListParagraph"/>
              <w:numPr>
                <w:ilvl w:val="0"/>
                <w:numId w:val="5"/>
              </w:numPr>
            </w:pPr>
            <w:r>
              <w:t>Nuclear Fusion</w:t>
            </w:r>
          </w:p>
          <w:p w:rsidR="00784D29" w:rsidRDefault="00784D29" w:rsidP="00784D29">
            <w:r w:rsidRPr="00CF0778">
              <w:rPr>
                <w:u w:val="single"/>
              </w:rPr>
              <w:t>Assignment</w:t>
            </w:r>
            <w:r>
              <w:t>:</w:t>
            </w:r>
          </w:p>
          <w:p w:rsidR="00CF0778" w:rsidRPr="00E368A7" w:rsidRDefault="00784D29" w:rsidP="00784D29">
            <w:r>
              <w:t>Heat of Combustion and Nuclear Energy Review questions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0" w:type="dxa"/>
            <w:vAlign w:val="center"/>
          </w:tcPr>
          <w:p w:rsidR="00D502A4" w:rsidRPr="00D502A4" w:rsidRDefault="00CF0778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  <w:r w:rsidR="00605BD9">
              <w:rPr>
                <w:b/>
              </w:rPr>
              <w:t>/2</w:t>
            </w:r>
          </w:p>
        </w:tc>
        <w:tc>
          <w:tcPr>
            <w:tcW w:w="9018" w:type="dxa"/>
          </w:tcPr>
          <w:p w:rsidR="00533E42" w:rsidRDefault="00533E42" w:rsidP="00533E42">
            <w:r>
              <w:t xml:space="preserve">Harvesting Nuclear Energy </w:t>
            </w:r>
          </w:p>
          <w:p w:rsidR="00533E42" w:rsidRDefault="00533E42" w:rsidP="00533E42"/>
          <w:p w:rsidR="00533E42" w:rsidRDefault="00533E42" w:rsidP="00533E42">
            <w:r w:rsidRPr="00CF0778">
              <w:rPr>
                <w:u w:val="single"/>
              </w:rPr>
              <w:t>Assignment</w:t>
            </w:r>
            <w:r>
              <w:t>:</w:t>
            </w:r>
          </w:p>
          <w:p w:rsidR="00533E42" w:rsidRDefault="00533E42" w:rsidP="00533E42">
            <w:pPr>
              <w:pStyle w:val="ListParagraph"/>
              <w:numPr>
                <w:ilvl w:val="0"/>
                <w:numId w:val="5"/>
              </w:numPr>
            </w:pPr>
            <w:r>
              <w:t>Using pages 530-532, answer questions regarding geothermal energy, and tidal energy</w:t>
            </w:r>
          </w:p>
          <w:p w:rsidR="00533E42" w:rsidRDefault="00533E42" w:rsidP="00533E42">
            <w:pPr>
              <w:pStyle w:val="ListParagraph"/>
              <w:numPr>
                <w:ilvl w:val="0"/>
                <w:numId w:val="5"/>
              </w:numPr>
            </w:pPr>
            <w:r>
              <w:t>Unit Review</w:t>
            </w:r>
          </w:p>
          <w:p w:rsidR="00605BD9" w:rsidRPr="00CF0778" w:rsidRDefault="00605BD9" w:rsidP="00533E42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533E42" w:rsidTr="00D502A4">
        <w:tc>
          <w:tcPr>
            <w:tcW w:w="828" w:type="dxa"/>
            <w:vAlign w:val="center"/>
          </w:tcPr>
          <w:p w:rsidR="00533E42" w:rsidRDefault="00533E42" w:rsidP="00533E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0" w:type="dxa"/>
            <w:vAlign w:val="center"/>
          </w:tcPr>
          <w:p w:rsidR="00533E42" w:rsidRDefault="00533E42" w:rsidP="00D502A4">
            <w:pPr>
              <w:jc w:val="center"/>
              <w:rPr>
                <w:b/>
              </w:rPr>
            </w:pPr>
          </w:p>
        </w:tc>
        <w:tc>
          <w:tcPr>
            <w:tcW w:w="9018" w:type="dxa"/>
          </w:tcPr>
          <w:p w:rsidR="00533E42" w:rsidRPr="00533E42" w:rsidRDefault="00533E42" w:rsidP="00533E42">
            <w:pPr>
              <w:rPr>
                <w:b/>
              </w:rPr>
            </w:pPr>
            <w:r w:rsidRPr="00533E42">
              <w:rPr>
                <w:b/>
              </w:rPr>
              <w:t>Chapter 1 Quiz</w:t>
            </w:r>
          </w:p>
        </w:tc>
      </w:tr>
      <w:tr w:rsidR="00D502A4" w:rsidTr="00D502A4">
        <w:tc>
          <w:tcPr>
            <w:tcW w:w="828" w:type="dxa"/>
            <w:vAlign w:val="center"/>
          </w:tcPr>
          <w:p w:rsidR="00D502A4" w:rsidRDefault="00D502A4" w:rsidP="00D502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0" w:type="dxa"/>
            <w:vAlign w:val="center"/>
          </w:tcPr>
          <w:p w:rsidR="00D502A4" w:rsidRPr="00D502A4" w:rsidRDefault="00CF0778" w:rsidP="00D502A4">
            <w:pPr>
              <w:jc w:val="center"/>
              <w:rPr>
                <w:b/>
              </w:rPr>
            </w:pPr>
            <w:r>
              <w:rPr>
                <w:b/>
              </w:rPr>
              <w:t>GO 1</w:t>
            </w:r>
            <w:r w:rsidR="00605BD9">
              <w:rPr>
                <w:b/>
              </w:rPr>
              <w:t>/2</w:t>
            </w:r>
          </w:p>
        </w:tc>
        <w:tc>
          <w:tcPr>
            <w:tcW w:w="9018" w:type="dxa"/>
          </w:tcPr>
          <w:p w:rsidR="00533E42" w:rsidRPr="00605BD9" w:rsidRDefault="00533E42" w:rsidP="00533E42">
            <w:pPr>
              <w:rPr>
                <w:u w:val="single"/>
              </w:rPr>
            </w:pPr>
            <w:r w:rsidRPr="00605BD9">
              <w:rPr>
                <w:u w:val="single"/>
              </w:rPr>
              <w:t>Practice Assignment</w:t>
            </w:r>
          </w:p>
          <w:p w:rsidR="00533E42" w:rsidRDefault="00533E42" w:rsidP="00533E42">
            <w:pPr>
              <w:pStyle w:val="ListParagraph"/>
              <w:numPr>
                <w:ilvl w:val="0"/>
                <w:numId w:val="5"/>
              </w:numPr>
            </w:pPr>
            <w:r>
              <w:t>Sustainability</w:t>
            </w:r>
          </w:p>
          <w:p w:rsidR="00533E42" w:rsidRDefault="00533E42" w:rsidP="00533E42">
            <w:r w:rsidRPr="00CF0778">
              <w:rPr>
                <w:u w:val="single"/>
              </w:rPr>
              <w:t>Assignment</w:t>
            </w:r>
            <w:r>
              <w:t>:</w:t>
            </w:r>
          </w:p>
          <w:p w:rsidR="00533E42" w:rsidRDefault="00533E42" w:rsidP="00533E42">
            <w:pPr>
              <w:pStyle w:val="ListParagraph"/>
              <w:numPr>
                <w:ilvl w:val="0"/>
                <w:numId w:val="5"/>
              </w:numPr>
            </w:pPr>
            <w:r>
              <w:t>Using pages 530-532, answer questions regarding geothermal energy, and tidal energy</w:t>
            </w:r>
          </w:p>
          <w:p w:rsidR="00605BD9" w:rsidRPr="00E77923" w:rsidRDefault="00533E42" w:rsidP="00533E42">
            <w:r>
              <w:t>Unit Review</w:t>
            </w:r>
          </w:p>
        </w:tc>
      </w:tr>
      <w:tr w:rsidR="009C2527" w:rsidTr="00605BD9">
        <w:trPr>
          <w:trHeight w:val="77"/>
        </w:trPr>
        <w:tc>
          <w:tcPr>
            <w:tcW w:w="828" w:type="dxa"/>
            <w:vAlign w:val="center"/>
          </w:tcPr>
          <w:p w:rsidR="009C2527" w:rsidRDefault="009C2527" w:rsidP="00D502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0" w:type="dxa"/>
            <w:vAlign w:val="center"/>
          </w:tcPr>
          <w:p w:rsidR="009C2527" w:rsidRPr="00D502A4" w:rsidRDefault="00605BD9" w:rsidP="00D502A4">
            <w:pPr>
              <w:jc w:val="center"/>
              <w:rPr>
                <w:b/>
              </w:rPr>
            </w:pPr>
            <w:r>
              <w:rPr>
                <w:b/>
              </w:rPr>
              <w:t>GO 2</w:t>
            </w:r>
          </w:p>
        </w:tc>
        <w:tc>
          <w:tcPr>
            <w:tcW w:w="9018" w:type="dxa"/>
          </w:tcPr>
          <w:p w:rsidR="00605BD9" w:rsidRPr="00CF0778" w:rsidRDefault="00605BD9" w:rsidP="00605BD9">
            <w:pPr>
              <w:rPr>
                <w:u w:val="single"/>
              </w:rPr>
            </w:pPr>
            <w:r w:rsidRPr="00CF0778">
              <w:rPr>
                <w:u w:val="single"/>
              </w:rPr>
              <w:t>Dreams of a sustainable Future</w:t>
            </w:r>
          </w:p>
          <w:p w:rsidR="00605BD9" w:rsidRDefault="00605BD9" w:rsidP="00605BD9">
            <w:pPr>
              <w:pStyle w:val="ListParagraph"/>
              <w:numPr>
                <w:ilvl w:val="0"/>
                <w:numId w:val="5"/>
              </w:numPr>
            </w:pPr>
            <w:r>
              <w:t xml:space="preserve">VIDEO: </w:t>
            </w:r>
            <w:proofErr w:type="spellStart"/>
            <w:r>
              <w:t>Okotoks</w:t>
            </w:r>
            <w:proofErr w:type="spellEnd"/>
            <w:r>
              <w:t xml:space="preserve"> – moving towards sustainable development</w:t>
            </w:r>
          </w:p>
          <w:p w:rsidR="00605BD9" w:rsidRDefault="00605BD9" w:rsidP="00605BD9">
            <w:pPr>
              <w:pStyle w:val="ListParagraph"/>
              <w:numPr>
                <w:ilvl w:val="0"/>
                <w:numId w:val="5"/>
              </w:numPr>
            </w:pPr>
            <w:r>
              <w:t>Types of sustainability</w:t>
            </w:r>
          </w:p>
          <w:p w:rsidR="00CF0778" w:rsidRDefault="00CF0778" w:rsidP="00CF0778"/>
          <w:p w:rsidR="00605BD9" w:rsidRDefault="00605BD9" w:rsidP="00605BD9">
            <w:pPr>
              <w:pStyle w:val="ListParagraph"/>
              <w:numPr>
                <w:ilvl w:val="0"/>
                <w:numId w:val="5"/>
              </w:numPr>
            </w:pPr>
            <w:r>
              <w:t>Diploma Review</w:t>
            </w:r>
          </w:p>
          <w:p w:rsidR="003E6993" w:rsidRDefault="003E6993" w:rsidP="003E6993">
            <w:pPr>
              <w:pStyle w:val="ListParagraph"/>
            </w:pPr>
          </w:p>
          <w:p w:rsidR="003E6993" w:rsidRPr="004B5683" w:rsidRDefault="003E6993" w:rsidP="00605BD9">
            <w:pPr>
              <w:pStyle w:val="ListParagraph"/>
              <w:numPr>
                <w:ilvl w:val="0"/>
                <w:numId w:val="5"/>
              </w:numPr>
            </w:pPr>
            <w:r>
              <w:t>Exam Review</w:t>
            </w:r>
          </w:p>
        </w:tc>
      </w:tr>
      <w:tr w:rsidR="00533E42" w:rsidTr="00605BD9">
        <w:trPr>
          <w:trHeight w:val="77"/>
        </w:trPr>
        <w:tc>
          <w:tcPr>
            <w:tcW w:w="828" w:type="dxa"/>
            <w:vAlign w:val="center"/>
          </w:tcPr>
          <w:p w:rsidR="00533E42" w:rsidRDefault="00533E42" w:rsidP="00D502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0" w:type="dxa"/>
            <w:vAlign w:val="center"/>
          </w:tcPr>
          <w:p w:rsidR="00533E42" w:rsidRDefault="00533E42" w:rsidP="00D502A4">
            <w:pPr>
              <w:jc w:val="center"/>
              <w:rPr>
                <w:b/>
              </w:rPr>
            </w:pPr>
          </w:p>
        </w:tc>
        <w:tc>
          <w:tcPr>
            <w:tcW w:w="9018" w:type="dxa"/>
          </w:tcPr>
          <w:p w:rsidR="00533E42" w:rsidRPr="00533E42" w:rsidRDefault="00533E42" w:rsidP="00605BD9">
            <w:pPr>
              <w:rPr>
                <w:b/>
              </w:rPr>
            </w:pPr>
            <w:r w:rsidRPr="00533E42">
              <w:rPr>
                <w:b/>
              </w:rPr>
              <w:t>Diploma Review</w:t>
            </w:r>
          </w:p>
        </w:tc>
      </w:tr>
      <w:tr w:rsidR="009C2527" w:rsidTr="00D502A4">
        <w:tc>
          <w:tcPr>
            <w:tcW w:w="828" w:type="dxa"/>
            <w:vAlign w:val="center"/>
          </w:tcPr>
          <w:p w:rsidR="009C2527" w:rsidRDefault="00FE6E31" w:rsidP="00D502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70" w:type="dxa"/>
            <w:vAlign w:val="center"/>
          </w:tcPr>
          <w:p w:rsidR="009C2527" w:rsidRPr="00D502A4" w:rsidRDefault="00605BD9" w:rsidP="00D502A4">
            <w:pPr>
              <w:jc w:val="center"/>
              <w:rPr>
                <w:b/>
              </w:rPr>
            </w:pPr>
            <w:r>
              <w:rPr>
                <w:b/>
              </w:rPr>
              <w:t>GO 2</w:t>
            </w:r>
          </w:p>
        </w:tc>
        <w:tc>
          <w:tcPr>
            <w:tcW w:w="9018" w:type="dxa"/>
          </w:tcPr>
          <w:p w:rsidR="00FB2597" w:rsidRPr="00533E42" w:rsidRDefault="00605BD9" w:rsidP="00CF0778">
            <w:pPr>
              <w:rPr>
                <w:b/>
              </w:rPr>
            </w:pPr>
            <w:r w:rsidRPr="00533E42">
              <w:rPr>
                <w:b/>
              </w:rPr>
              <w:t>UNIT EXAM</w:t>
            </w:r>
          </w:p>
        </w:tc>
      </w:tr>
    </w:tbl>
    <w:p w:rsidR="00D502A4" w:rsidRDefault="00D502A4" w:rsidP="00D502A4"/>
    <w:sectPr w:rsidR="00D502A4" w:rsidSect="00D50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D2711"/>
    <w:multiLevelType w:val="hybridMultilevel"/>
    <w:tmpl w:val="88CC5D12"/>
    <w:lvl w:ilvl="0" w:tplc="4EB6293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93EF5"/>
    <w:multiLevelType w:val="hybridMultilevel"/>
    <w:tmpl w:val="904073A6"/>
    <w:lvl w:ilvl="0" w:tplc="6E96E0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C1C93"/>
    <w:multiLevelType w:val="hybridMultilevel"/>
    <w:tmpl w:val="3BC8C074"/>
    <w:lvl w:ilvl="0" w:tplc="E66C673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27F4A"/>
    <w:multiLevelType w:val="hybridMultilevel"/>
    <w:tmpl w:val="D9D8B82A"/>
    <w:lvl w:ilvl="0" w:tplc="B0AC32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777E"/>
    <w:multiLevelType w:val="hybridMultilevel"/>
    <w:tmpl w:val="A844CF1C"/>
    <w:lvl w:ilvl="0" w:tplc="A0C646A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A4"/>
    <w:rsid w:val="00051BF8"/>
    <w:rsid w:val="00115620"/>
    <w:rsid w:val="00160835"/>
    <w:rsid w:val="00274F7C"/>
    <w:rsid w:val="002E551A"/>
    <w:rsid w:val="003E6993"/>
    <w:rsid w:val="0049139F"/>
    <w:rsid w:val="004B5683"/>
    <w:rsid w:val="00533E42"/>
    <w:rsid w:val="00605BD9"/>
    <w:rsid w:val="006C5DCF"/>
    <w:rsid w:val="006C7D28"/>
    <w:rsid w:val="006E351D"/>
    <w:rsid w:val="00784D29"/>
    <w:rsid w:val="00811D94"/>
    <w:rsid w:val="00847919"/>
    <w:rsid w:val="009662CE"/>
    <w:rsid w:val="009C2527"/>
    <w:rsid w:val="00A11332"/>
    <w:rsid w:val="00A73032"/>
    <w:rsid w:val="00AD18B2"/>
    <w:rsid w:val="00B748A1"/>
    <w:rsid w:val="00B77178"/>
    <w:rsid w:val="00C77D74"/>
    <w:rsid w:val="00C87944"/>
    <w:rsid w:val="00CF0778"/>
    <w:rsid w:val="00D502A4"/>
    <w:rsid w:val="00D55824"/>
    <w:rsid w:val="00D81579"/>
    <w:rsid w:val="00E368A7"/>
    <w:rsid w:val="00E77923"/>
    <w:rsid w:val="00F144D9"/>
    <w:rsid w:val="00F64417"/>
    <w:rsid w:val="00F759CB"/>
    <w:rsid w:val="00FB2597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A7336-9212-46FB-8D74-5F429D1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2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Kevin Jones</cp:lastModifiedBy>
  <cp:revision>3</cp:revision>
  <cp:lastPrinted>2014-04-09T04:46:00Z</cp:lastPrinted>
  <dcterms:created xsi:type="dcterms:W3CDTF">2017-01-27T17:09:00Z</dcterms:created>
  <dcterms:modified xsi:type="dcterms:W3CDTF">2017-01-27T17:10:00Z</dcterms:modified>
</cp:coreProperties>
</file>